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0C55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</w:pPr>
    </w:p>
    <w:p w14:paraId="0D9AD9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</w:pPr>
    </w:p>
    <w:p w14:paraId="51C521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</w:pPr>
    </w:p>
    <w:p w14:paraId="021075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方正小标宋_GBK" w:hAnsi="方正小标宋_GBK" w:eastAsia="方正小标宋_GBK" w:cs="方正小标宋_GBK"/>
          <w:b w:val="0"/>
          <w:bCs/>
          <w:sz w:val="48"/>
          <w:szCs w:val="48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z w:val="48"/>
          <w:szCs w:val="48"/>
          <w:lang w:val="en-US" w:eastAsia="zh-CN"/>
        </w:rPr>
        <w:t>中国地质大学房产管理系统</w:t>
      </w:r>
    </w:p>
    <w:p w14:paraId="0E4A29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z w:val="48"/>
          <w:szCs w:val="48"/>
          <w:lang w:val="en-US" w:eastAsia="zh-CN"/>
        </w:rPr>
        <w:t>公用房清查盘点业务操作指南</w:t>
      </w:r>
    </w:p>
    <w:p w14:paraId="77F870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</w:pPr>
    </w:p>
    <w:p w14:paraId="2C9C9C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</w:pPr>
    </w:p>
    <w:p w14:paraId="4582D7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</w:pPr>
    </w:p>
    <w:p w14:paraId="03F0C7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</w:pPr>
    </w:p>
    <w:p w14:paraId="312AB6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</w:pPr>
    </w:p>
    <w:p w14:paraId="4A0C62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</w:pPr>
    </w:p>
    <w:p w14:paraId="3A8644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</w:pPr>
    </w:p>
    <w:p w14:paraId="49CDE1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</w:pPr>
    </w:p>
    <w:p w14:paraId="2D1D06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sz w:val="32"/>
          <w:szCs w:val="3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z w:val="32"/>
          <w:szCs w:val="32"/>
          <w:lang w:val="en-US" w:eastAsia="zh-CN"/>
        </w:rPr>
        <w:t>后勤保障部</w:t>
      </w:r>
    </w:p>
    <w:p w14:paraId="7E223D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default" w:ascii="方正小标宋_GBK" w:hAnsi="方正小标宋_GBK" w:eastAsia="方正小标宋_GBK" w:cs="方正小标宋_GBK"/>
          <w:b w:val="0"/>
          <w:bCs/>
          <w:sz w:val="32"/>
          <w:szCs w:val="32"/>
          <w:lang w:val="en-US" w:eastAsia="zh-CN"/>
        </w:rPr>
      </w:pPr>
      <w:bookmarkStart w:id="54" w:name="_GoBack"/>
      <w:bookmarkEnd w:id="54"/>
      <w:r>
        <w:rPr>
          <w:rFonts w:hint="eastAsia" w:ascii="方正小标宋_GBK" w:hAnsi="方正小标宋_GBK" w:eastAsia="方正小标宋_GBK" w:cs="方正小标宋_GBK"/>
          <w:b w:val="0"/>
          <w:bCs/>
          <w:sz w:val="32"/>
          <w:szCs w:val="32"/>
          <w:lang w:val="en-US" w:eastAsia="zh-CN"/>
        </w:rPr>
        <w:t>2026年6月26日</w:t>
      </w:r>
    </w:p>
    <w:sdt>
      <w:sdtPr>
        <w:rPr>
          <w:rFonts w:hint="eastAsia" w:ascii="方正小标宋_GBK" w:hAnsi="方正小标宋_GBK" w:eastAsia="方正小标宋_GBK" w:cs="方正小标宋_GBK"/>
          <w:kern w:val="2"/>
          <w:sz w:val="28"/>
          <w:szCs w:val="28"/>
          <w:lang w:val="en-US" w:eastAsia="zh-CN" w:bidi="ar-SA"/>
        </w:rPr>
        <w:id w:val="147455615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仿宋_GB2312" w:cs="宋体"/>
          <w:b/>
          <w:kern w:val="44"/>
          <w:sz w:val="32"/>
          <w:szCs w:val="24"/>
          <w:lang w:val="en-US" w:eastAsia="zh-CN" w:bidi="ar-SA"/>
        </w:rPr>
      </w:sdtEndPr>
      <w:sdtContent>
        <w:p w14:paraId="05BD87A6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方正小标宋_GBK" w:hAnsi="方正小标宋_GBK" w:eastAsia="方正小标宋_GBK" w:cs="方正小标宋_GBK"/>
              <w:kern w:val="2"/>
              <w:sz w:val="28"/>
              <w:szCs w:val="28"/>
              <w:lang w:val="en-US" w:eastAsia="zh-CN" w:bidi="ar-SA"/>
            </w:rPr>
          </w:pPr>
        </w:p>
        <w:p w14:paraId="735DF82B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方正小标宋_GBK" w:hAnsi="方正小标宋_GBK" w:eastAsia="方正小标宋_GBK" w:cs="方正小标宋_GBK"/>
              <w:kern w:val="2"/>
              <w:sz w:val="28"/>
              <w:szCs w:val="28"/>
              <w:lang w:val="en-US" w:eastAsia="zh-CN" w:bidi="ar-SA"/>
            </w:rPr>
            <w:sectPr>
              <w:pgSz w:w="11906" w:h="16838"/>
              <w:pgMar w:top="1134" w:right="1587" w:bottom="1134" w:left="1587" w:header="851" w:footer="737" w:gutter="0"/>
              <w:pgNumType w:fmt="decimal" w:start="1"/>
              <w:cols w:space="0" w:num="1"/>
              <w:rtlGutter w:val="0"/>
              <w:docGrid w:type="lines" w:linePitch="312" w:charSpace="0"/>
            </w:sectPr>
          </w:pPr>
        </w:p>
        <w:p w14:paraId="1A904F65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方正小标宋_GBK" w:hAnsi="方正小标宋_GBK" w:eastAsia="方正小标宋_GBK" w:cs="方正小标宋_GBK"/>
              <w:kern w:val="2"/>
              <w:sz w:val="28"/>
              <w:szCs w:val="28"/>
              <w:lang w:val="en-US" w:eastAsia="zh-CN" w:bidi="ar-SA"/>
            </w:rPr>
          </w:pPr>
        </w:p>
        <w:p w14:paraId="2B5501E7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方正小标宋_GBK" w:hAnsi="方正小标宋_GBK" w:eastAsia="方正小标宋_GBK" w:cs="方正小标宋_GBK"/>
              <w:kern w:val="2"/>
              <w:sz w:val="28"/>
              <w:szCs w:val="28"/>
              <w:lang w:val="en-US" w:eastAsia="zh-CN" w:bidi="ar-SA"/>
            </w:rPr>
          </w:pPr>
        </w:p>
        <w:p w14:paraId="6C374D3F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default" w:ascii="方正小标宋_GBK" w:hAnsi="方正小标宋_GBK" w:eastAsia="方正小标宋_GBK" w:cs="方正小标宋_GBK"/>
              <w:kern w:val="2"/>
              <w:sz w:val="36"/>
              <w:szCs w:val="36"/>
              <w:lang w:val="en-US" w:eastAsia="zh-CN" w:bidi="ar-SA"/>
            </w:rPr>
          </w:pPr>
          <w:r>
            <w:rPr>
              <w:rFonts w:hint="eastAsia" w:ascii="方正小标宋_GBK" w:hAnsi="方正小标宋_GBK" w:eastAsia="方正小标宋_GBK" w:cs="方正小标宋_GBK"/>
              <w:kern w:val="2"/>
              <w:sz w:val="36"/>
              <w:szCs w:val="36"/>
              <w:lang w:val="en-US" w:eastAsia="zh-CN" w:bidi="ar-SA"/>
            </w:rPr>
            <w:t>目 录</w:t>
          </w:r>
        </w:p>
        <w:p w14:paraId="585DC31B">
          <w:pPr>
            <w:pStyle w:val="9"/>
            <w:tabs>
              <w:tab w:val="right" w:leader="dot" w:pos="8732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方正小标宋_GBK" w:hAnsi="方正小标宋_GBK" w:eastAsia="方正小标宋_GBK" w:cs="方正小标宋_GBK"/>
              <w:sz w:val="32"/>
              <w:szCs w:val="32"/>
            </w:rPr>
            <w:fldChar w:fldCharType="begin"/>
          </w:r>
          <w:r>
            <w:rPr>
              <w:rFonts w:hint="eastAsia" w:ascii="方正小标宋_GBK" w:hAnsi="方正小标宋_GBK" w:eastAsia="方正小标宋_GBK" w:cs="方正小标宋_GBK"/>
              <w:sz w:val="32"/>
              <w:szCs w:val="32"/>
            </w:rPr>
            <w:instrText xml:space="preserve">TOC \o "1-2" \h \u </w:instrText>
          </w:r>
          <w:r>
            <w:rPr>
              <w:rFonts w:hint="eastAsia" w:ascii="方正小标宋_GBK" w:hAnsi="方正小标宋_GBK" w:eastAsia="方正小标宋_GBK" w:cs="方正小标宋_GBK"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36"/>
            </w:rPr>
            <w:instrText xml:space="preserve"> HYPERLINK \l _Toc22235 </w:instrText>
          </w:r>
          <w:r>
            <w:rPr>
              <w:rFonts w:hint="eastAsia" w:ascii="宋体" w:hAnsi="宋体" w:eastAsia="宋体" w:cs="宋体"/>
              <w:sz w:val="28"/>
              <w:szCs w:val="36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36"/>
              <w:lang w:val="en-US" w:eastAsia="zh-CN"/>
            </w:rPr>
            <w:t>1.登录房产管理系统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_Toc22235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1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36"/>
            </w:rPr>
            <w:fldChar w:fldCharType="end"/>
          </w:r>
        </w:p>
        <w:p w14:paraId="0F9D77E8">
          <w:pPr>
            <w:pStyle w:val="9"/>
            <w:tabs>
              <w:tab w:val="right" w:leader="dot" w:pos="8732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36"/>
            </w:rPr>
            <w:instrText xml:space="preserve"> HYPERLINK \l _Toc5215 </w:instrText>
          </w:r>
          <w:r>
            <w:rPr>
              <w:rFonts w:hint="eastAsia" w:ascii="宋体" w:hAnsi="宋体" w:eastAsia="宋体" w:cs="宋体"/>
              <w:sz w:val="28"/>
              <w:szCs w:val="36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36"/>
              <w:lang w:val="en-US" w:eastAsia="zh-CN"/>
            </w:rPr>
            <w:t>2.二级单位房产管理员盘点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_Toc5215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1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36"/>
            </w:rPr>
            <w:fldChar w:fldCharType="end"/>
          </w:r>
        </w:p>
        <w:p w14:paraId="53A6A580">
          <w:pPr>
            <w:pStyle w:val="10"/>
            <w:tabs>
              <w:tab w:val="right" w:leader="dot" w:pos="8732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36"/>
            </w:rPr>
            <w:instrText xml:space="preserve"> HYPERLINK \l _Toc17516 </w:instrText>
          </w:r>
          <w:r>
            <w:rPr>
              <w:rFonts w:hint="eastAsia" w:ascii="宋体" w:hAnsi="宋体" w:eastAsia="宋体" w:cs="宋体"/>
              <w:sz w:val="28"/>
              <w:szCs w:val="36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z w:val="28"/>
              <w:szCs w:val="28"/>
              <w:lang w:val="en-US" w:eastAsia="zh-CN"/>
            </w:rPr>
            <w:t>（1）查看盘点任务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_Toc17516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1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36"/>
            </w:rPr>
            <w:fldChar w:fldCharType="end"/>
          </w:r>
        </w:p>
        <w:p w14:paraId="62215F94">
          <w:pPr>
            <w:pStyle w:val="10"/>
            <w:tabs>
              <w:tab w:val="right" w:leader="dot" w:pos="8732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36"/>
            </w:rPr>
            <w:instrText xml:space="preserve"> HYPERLINK \l _Toc28524 </w:instrText>
          </w:r>
          <w:r>
            <w:rPr>
              <w:rFonts w:hint="eastAsia" w:ascii="宋体" w:hAnsi="宋体" w:eastAsia="宋体" w:cs="宋体"/>
              <w:sz w:val="28"/>
              <w:szCs w:val="36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z w:val="28"/>
              <w:szCs w:val="28"/>
              <w:lang w:val="en-US" w:eastAsia="zh-CN"/>
            </w:rPr>
            <w:t>（2）进入盘点页面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_Toc28524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2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36"/>
            </w:rPr>
            <w:fldChar w:fldCharType="end"/>
          </w:r>
        </w:p>
        <w:p w14:paraId="2480A27C">
          <w:pPr>
            <w:pStyle w:val="10"/>
            <w:tabs>
              <w:tab w:val="right" w:leader="dot" w:pos="8732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36"/>
            </w:rPr>
            <w:instrText xml:space="preserve"> HYPERLINK \l _Toc7719 </w:instrText>
          </w:r>
          <w:r>
            <w:rPr>
              <w:rFonts w:hint="eastAsia" w:ascii="宋体" w:hAnsi="宋体" w:eastAsia="宋体" w:cs="宋体"/>
              <w:sz w:val="28"/>
              <w:szCs w:val="36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z w:val="28"/>
              <w:szCs w:val="28"/>
              <w:lang w:val="en-US" w:eastAsia="zh-CN"/>
            </w:rPr>
            <w:t>（3）房间信息修改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_Toc7719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3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36"/>
            </w:rPr>
            <w:fldChar w:fldCharType="end"/>
          </w:r>
        </w:p>
        <w:p w14:paraId="726FBE42">
          <w:pPr>
            <w:pStyle w:val="10"/>
            <w:tabs>
              <w:tab w:val="right" w:leader="dot" w:pos="8732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36"/>
            </w:rPr>
            <w:instrText xml:space="preserve"> HYPERLINK \l _Toc7986 </w:instrText>
          </w:r>
          <w:r>
            <w:rPr>
              <w:rFonts w:hint="eastAsia" w:ascii="宋体" w:hAnsi="宋体" w:eastAsia="宋体" w:cs="宋体"/>
              <w:sz w:val="28"/>
              <w:szCs w:val="36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z w:val="28"/>
              <w:szCs w:val="28"/>
              <w:lang w:val="en-US" w:eastAsia="zh-CN"/>
            </w:rPr>
            <w:t>（4）提交盘点结果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_Toc7986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6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36"/>
            </w:rPr>
            <w:fldChar w:fldCharType="end"/>
          </w:r>
        </w:p>
        <w:p w14:paraId="4EDC4F0E">
          <w:pPr>
            <w:pStyle w:val="9"/>
            <w:tabs>
              <w:tab w:val="right" w:leader="dot" w:pos="8732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36"/>
            </w:rPr>
            <w:instrText xml:space="preserve"> HYPERLINK \l _Toc24334 </w:instrText>
          </w:r>
          <w:r>
            <w:rPr>
              <w:rFonts w:hint="eastAsia" w:ascii="宋体" w:hAnsi="宋体" w:eastAsia="宋体" w:cs="宋体"/>
              <w:sz w:val="28"/>
              <w:szCs w:val="36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36"/>
              <w:lang w:val="en-US" w:eastAsia="zh-CN"/>
            </w:rPr>
            <w:t>3.二级单位领导盘点审核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_Toc24334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8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36"/>
            </w:rPr>
            <w:fldChar w:fldCharType="end"/>
          </w:r>
        </w:p>
        <w:p w14:paraId="6195FEC8">
          <w:pPr>
            <w:pStyle w:val="10"/>
            <w:tabs>
              <w:tab w:val="right" w:leader="dot" w:pos="8732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36"/>
            </w:rPr>
            <w:instrText xml:space="preserve"> HYPERLINK \l _Toc22125 </w:instrText>
          </w:r>
          <w:r>
            <w:rPr>
              <w:rFonts w:hint="eastAsia" w:ascii="宋体" w:hAnsi="宋体" w:eastAsia="宋体" w:cs="宋体"/>
              <w:sz w:val="28"/>
              <w:szCs w:val="36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z w:val="28"/>
              <w:szCs w:val="28"/>
              <w:lang w:val="en-US" w:eastAsia="zh-CN"/>
            </w:rPr>
            <w:t>（1）进入盘点审核页面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_Toc22125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8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36"/>
            </w:rPr>
            <w:fldChar w:fldCharType="end"/>
          </w:r>
        </w:p>
        <w:p w14:paraId="0E7114C8">
          <w:pPr>
            <w:pStyle w:val="10"/>
            <w:tabs>
              <w:tab w:val="right" w:leader="dot" w:pos="8732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36"/>
            </w:rPr>
            <w:instrText xml:space="preserve"> HYPERLINK \l _Toc2984 </w:instrText>
          </w:r>
          <w:r>
            <w:rPr>
              <w:rFonts w:hint="eastAsia" w:ascii="宋体" w:hAnsi="宋体" w:eastAsia="宋体" w:cs="宋体"/>
              <w:sz w:val="28"/>
              <w:szCs w:val="36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z w:val="28"/>
              <w:szCs w:val="28"/>
              <w:lang w:val="en-US" w:eastAsia="zh-CN"/>
            </w:rPr>
            <w:t>（2）审核房间数据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_Toc2984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8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36"/>
            </w:rPr>
            <w:fldChar w:fldCharType="end"/>
          </w:r>
        </w:p>
        <w:p w14:paraId="4AAAC9A1">
          <w:pPr>
            <w:pStyle w:val="9"/>
            <w:tabs>
              <w:tab w:val="right" w:leader="dot" w:pos="8732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36"/>
            </w:rPr>
            <w:instrText xml:space="preserve"> HYPERLINK \l _Toc6492 </w:instrText>
          </w:r>
          <w:r>
            <w:rPr>
              <w:rFonts w:hint="eastAsia" w:ascii="宋体" w:hAnsi="宋体" w:eastAsia="宋体" w:cs="宋体"/>
              <w:sz w:val="28"/>
              <w:szCs w:val="36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36"/>
              <w:lang w:val="en-US" w:eastAsia="zh-CN"/>
            </w:rPr>
            <w:t>4.其他功能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_Toc6492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12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36"/>
            </w:rPr>
            <w:fldChar w:fldCharType="end"/>
          </w:r>
        </w:p>
        <w:p w14:paraId="2ED331AD">
          <w:pPr>
            <w:pStyle w:val="10"/>
            <w:tabs>
              <w:tab w:val="right" w:leader="dot" w:pos="8732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36"/>
            </w:rPr>
            <w:instrText xml:space="preserve"> HYPERLINK \l _Toc10690 </w:instrText>
          </w:r>
          <w:r>
            <w:rPr>
              <w:rFonts w:hint="eastAsia" w:ascii="宋体" w:hAnsi="宋体" w:eastAsia="宋体" w:cs="宋体"/>
              <w:sz w:val="28"/>
              <w:szCs w:val="36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z w:val="28"/>
              <w:szCs w:val="28"/>
              <w:lang w:val="en-US" w:eastAsia="zh-CN"/>
            </w:rPr>
            <w:t>（1）数据导出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_Toc10690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12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36"/>
            </w:rPr>
            <w:fldChar w:fldCharType="end"/>
          </w:r>
        </w:p>
        <w:p w14:paraId="3B867C16">
          <w:pPr>
            <w:pStyle w:val="10"/>
            <w:tabs>
              <w:tab w:val="right" w:leader="dot" w:pos="8732"/>
            </w:tabs>
            <w:rPr>
              <w:rFonts w:hint="eastAsia" w:ascii="宋体" w:hAnsi="宋体" w:eastAsia="仿宋_GB2312" w:cs="宋体"/>
              <w:b/>
              <w:kern w:val="44"/>
              <w:sz w:val="32"/>
              <w:szCs w:val="24"/>
              <w:lang w:val="en-US" w:eastAsia="zh-CN" w:bidi="ar-SA"/>
            </w:rPr>
          </w:pPr>
          <w:r>
            <w:rPr>
              <w:rFonts w:hint="eastAsia" w:ascii="宋体" w:hAnsi="宋体" w:eastAsia="宋体" w:cs="宋体"/>
              <w:sz w:val="28"/>
              <w:szCs w:val="36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36"/>
            </w:rPr>
            <w:instrText xml:space="preserve"> HYPERLINK \l _Toc18171 </w:instrText>
          </w:r>
          <w:r>
            <w:rPr>
              <w:rFonts w:hint="eastAsia" w:ascii="宋体" w:hAnsi="宋体" w:eastAsia="宋体" w:cs="宋体"/>
              <w:sz w:val="28"/>
              <w:szCs w:val="36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z w:val="28"/>
              <w:szCs w:val="28"/>
              <w:lang w:val="en-US" w:eastAsia="zh-CN"/>
            </w:rPr>
            <w:t>（2）提醒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_Toc18171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13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36"/>
            </w:rPr>
            <w:fldChar w:fldCharType="end"/>
          </w:r>
          <w:r>
            <w:rPr>
              <w:rFonts w:hint="eastAsia" w:ascii="方正小标宋_GBK" w:hAnsi="方正小标宋_GBK" w:eastAsia="方正小标宋_GBK" w:cs="方正小标宋_GBK"/>
              <w:szCs w:val="32"/>
            </w:rPr>
            <w:fldChar w:fldCharType="end"/>
          </w:r>
        </w:p>
      </w:sdtContent>
    </w:sdt>
    <w:p w14:paraId="04F53A24">
      <w:pPr>
        <w:pStyle w:val="2"/>
        <w:bidi w:val="0"/>
        <w:spacing w:before="0" w:after="0" w:line="520" w:lineRule="exact"/>
        <w:rPr>
          <w:rFonts w:hint="eastAsia"/>
          <w:sz w:val="32"/>
          <w:szCs w:val="32"/>
          <w:lang w:val="en-US" w:eastAsia="zh-CN"/>
        </w:rPr>
        <w:sectPr>
          <w:footerReference r:id="rId3" w:type="default"/>
          <w:pgSz w:w="11906" w:h="16838"/>
          <w:pgMar w:top="1134" w:right="1587" w:bottom="1134" w:left="1587" w:header="851" w:footer="737" w:gutter="0"/>
          <w:pgNumType w:fmt="decimal" w:start="1"/>
          <w:cols w:space="0" w:num="1"/>
          <w:rtlGutter w:val="0"/>
          <w:docGrid w:type="lines" w:linePitch="312" w:charSpace="0"/>
        </w:sectPr>
      </w:pPr>
      <w:bookmarkStart w:id="0" w:name="_Toc25660"/>
      <w:bookmarkStart w:id="1" w:name="_Toc14359"/>
      <w:bookmarkStart w:id="2" w:name="_Toc13742"/>
      <w:bookmarkStart w:id="3" w:name="_Toc18984"/>
    </w:p>
    <w:p w14:paraId="1AABA424">
      <w:pPr>
        <w:pStyle w:val="2"/>
        <w:bidi w:val="0"/>
        <w:spacing w:before="0" w:after="0" w:line="52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4" w:name="_Toc22235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1.登录房产管理系统</w:t>
      </w:r>
      <w:bookmarkEnd w:id="0"/>
      <w:bookmarkEnd w:id="1"/>
      <w:bookmarkEnd w:id="2"/>
      <w:bookmarkEnd w:id="3"/>
      <w:bookmarkEnd w:id="4"/>
    </w:p>
    <w:p w14:paraId="3D14FB1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登录学校信息门户，点击“应用中心”-“房产管理2.0”进入系统。首次进入系统将自动跳转到个人信息界面，请补全个人信息，其中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u w:val="single"/>
          <w:lang w:val="en-US" w:eastAsia="zh-CN"/>
        </w:rPr>
        <w:t>手机签名和电话号码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为必填项，其余项为选填项。填后点击“保存”，关闭该页面即可。</w:t>
      </w:r>
    </w:p>
    <w:p w14:paraId="415F73BE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552440" cy="2581275"/>
            <wp:effectExtent l="9525" t="9525" r="15875" b="152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52440" cy="25812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EC5E16B">
      <w:pPr>
        <w:pStyle w:val="2"/>
        <w:bidi w:val="0"/>
        <w:spacing w:before="0" w:after="0" w:line="52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5" w:name="_Toc32118"/>
      <w:bookmarkStart w:id="6" w:name="_Toc1629"/>
      <w:bookmarkStart w:id="7" w:name="_Toc26181"/>
      <w:bookmarkStart w:id="8" w:name="_Toc28308"/>
      <w:bookmarkStart w:id="9" w:name="_Toc14279"/>
      <w:bookmarkStart w:id="10" w:name="_Toc5215"/>
      <w:bookmarkStart w:id="11" w:name="_Toc24997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2.二级单位房产管理员盘点</w:t>
      </w:r>
      <w:bookmarkEnd w:id="5"/>
      <w:bookmarkEnd w:id="6"/>
      <w:bookmarkEnd w:id="7"/>
      <w:bookmarkEnd w:id="8"/>
      <w:bookmarkEnd w:id="9"/>
      <w:bookmarkEnd w:id="10"/>
      <w:bookmarkEnd w:id="11"/>
    </w:p>
    <w:p w14:paraId="1A9E744C">
      <w:pPr>
        <w:pStyle w:val="3"/>
        <w:bidi w:val="0"/>
        <w:spacing w:line="520" w:lineRule="exact"/>
        <w:rPr>
          <w:rFonts w:hint="eastAsia" w:ascii="楷体_GB2312" w:hAnsi="楷体_GB2312" w:eastAsia="楷体_GB2312" w:cs="楷体_GB2312"/>
          <w:b/>
          <w:bCs w:val="0"/>
          <w:lang w:val="en-US" w:eastAsia="zh-CN"/>
        </w:rPr>
      </w:pPr>
      <w:bookmarkStart w:id="12" w:name="_Toc31495"/>
      <w:bookmarkStart w:id="13" w:name="_Toc17516"/>
      <w:bookmarkStart w:id="14" w:name="_Toc29033"/>
      <w:bookmarkStart w:id="15" w:name="_Toc14379"/>
      <w:r>
        <w:rPr>
          <w:rFonts w:hint="eastAsia" w:ascii="楷体_GB2312" w:hAnsi="楷体_GB2312" w:eastAsia="楷体_GB2312" w:cs="楷体_GB2312"/>
          <w:b/>
          <w:bCs w:val="0"/>
          <w:lang w:val="en-US" w:eastAsia="zh-CN"/>
        </w:rPr>
        <w:t>（1）查看盘点任务</w:t>
      </w:r>
      <w:bookmarkEnd w:id="12"/>
      <w:bookmarkEnd w:id="13"/>
      <w:bookmarkEnd w:id="14"/>
      <w:bookmarkEnd w:id="15"/>
    </w:p>
    <w:p w14:paraId="0A5890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点击左侧导航栏“数据核查”-“清查盘点”-“盘点任务”-“盘点任务查询”，双击已发布任务任意位置，即可进入详情页查看盘点任务具体内容。</w:t>
      </w:r>
    </w:p>
    <w:p w14:paraId="703446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</w:pPr>
      <w:r>
        <w:drawing>
          <wp:inline distT="0" distB="0" distL="114300" distR="114300">
            <wp:extent cx="5541010" cy="2594610"/>
            <wp:effectExtent l="0" t="0" r="6350" b="1143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74B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541010" cy="2594610"/>
            <wp:effectExtent l="0" t="0" r="6350" b="1143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3F612">
      <w:pPr>
        <w:pStyle w:val="3"/>
        <w:bidi w:val="0"/>
        <w:spacing w:line="520" w:lineRule="exact"/>
        <w:rPr>
          <w:rFonts w:hint="eastAsia" w:ascii="楷体_GB2312" w:hAnsi="楷体_GB2312" w:eastAsia="楷体_GB2312" w:cs="楷体_GB2312"/>
          <w:b/>
          <w:bCs w:val="0"/>
          <w:lang w:val="en-US" w:eastAsia="zh-CN"/>
        </w:rPr>
      </w:pPr>
      <w:bookmarkStart w:id="16" w:name="_Toc7907"/>
      <w:bookmarkStart w:id="17" w:name="_Toc21613"/>
      <w:bookmarkStart w:id="18" w:name="_Toc30196"/>
      <w:bookmarkStart w:id="19" w:name="_Toc28524"/>
      <w:r>
        <w:rPr>
          <w:rFonts w:hint="eastAsia" w:ascii="楷体_GB2312" w:hAnsi="楷体_GB2312" w:eastAsia="楷体_GB2312" w:cs="楷体_GB2312"/>
          <w:b/>
          <w:bCs w:val="0"/>
          <w:lang w:val="en-US" w:eastAsia="zh-CN"/>
        </w:rPr>
        <w:t>（2）进入盘点页面</w:t>
      </w:r>
      <w:bookmarkEnd w:id="16"/>
      <w:bookmarkEnd w:id="17"/>
      <w:bookmarkEnd w:id="18"/>
      <w:bookmarkEnd w:id="19"/>
    </w:p>
    <w:p w14:paraId="37B29F8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3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方式一：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依次点击左侧导航栏“数据核查”-“清查盘点”-“盘点提交”-“单位盘点”进入，即可看到本次清查盘点所有房间信息。</w:t>
      </w:r>
    </w:p>
    <w:p w14:paraId="206A8C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</w:pPr>
      <w:r>
        <w:drawing>
          <wp:inline distT="0" distB="0" distL="114300" distR="114300">
            <wp:extent cx="5541010" cy="2611755"/>
            <wp:effectExtent l="0" t="0" r="6350" b="9525"/>
            <wp:docPr id="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45B6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方式二：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点击主页“待办事项”-“单位盘点”直接进入。</w:t>
      </w:r>
    </w:p>
    <w:p w14:paraId="2380133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541010" cy="1812290"/>
            <wp:effectExtent l="0" t="0" r="0" b="0"/>
            <wp:docPr id="6" name="图片 6" descr="e4172f88ccafaafd71319cad01727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4172f88ccafaafd71319cad01727529"/>
                    <pic:cNvPicPr>
                      <a:picLocks noChangeAspect="1"/>
                    </pic:cNvPicPr>
                  </pic:nvPicPr>
                  <pic:blipFill>
                    <a:blip r:embed="rId10"/>
                    <a:srcRect b="28237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017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541010" cy="2594610"/>
            <wp:effectExtent l="0" t="0" r="6350" b="11430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65BC2">
      <w:pPr>
        <w:pStyle w:val="3"/>
        <w:bidi w:val="0"/>
        <w:spacing w:line="520" w:lineRule="exact"/>
        <w:rPr>
          <w:rFonts w:hint="eastAsia" w:ascii="楷体_GB2312" w:hAnsi="楷体_GB2312" w:eastAsia="楷体_GB2312" w:cs="楷体_GB2312"/>
          <w:b/>
          <w:bCs w:val="0"/>
          <w:lang w:val="en-US" w:eastAsia="zh-CN"/>
        </w:rPr>
      </w:pPr>
      <w:bookmarkStart w:id="20" w:name="_Toc1978"/>
      <w:bookmarkStart w:id="21" w:name="_Toc29865"/>
      <w:bookmarkStart w:id="22" w:name="_Toc7719"/>
      <w:bookmarkStart w:id="23" w:name="_Toc19608"/>
      <w:bookmarkStart w:id="24" w:name="_Toc17867"/>
      <w:r>
        <w:rPr>
          <w:rFonts w:hint="eastAsia" w:ascii="楷体_GB2312" w:hAnsi="楷体_GB2312" w:eastAsia="楷体_GB2312" w:cs="楷体_GB2312"/>
          <w:b/>
          <w:bCs w:val="0"/>
          <w:lang w:val="en-US" w:eastAsia="zh-CN"/>
        </w:rPr>
        <w:t>（3）房间</w:t>
      </w:r>
      <w:bookmarkEnd w:id="20"/>
      <w:r>
        <w:rPr>
          <w:rFonts w:hint="eastAsia" w:ascii="楷体_GB2312" w:hAnsi="楷体_GB2312" w:eastAsia="楷体_GB2312" w:cs="楷体_GB2312"/>
          <w:b/>
          <w:bCs w:val="0"/>
          <w:lang w:val="en-US" w:eastAsia="zh-CN"/>
        </w:rPr>
        <w:t>信息修改</w:t>
      </w:r>
      <w:bookmarkEnd w:id="21"/>
      <w:bookmarkEnd w:id="22"/>
      <w:bookmarkEnd w:id="23"/>
    </w:p>
    <w:p w14:paraId="6627F14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2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本次清查盘点仅开放“使用部门、房间名称、使用人、使用人工号、管理人、管理人工号”6个字段（即页面白色背景字段）的修改权限。</w:t>
      </w:r>
    </w:p>
    <w:p w14:paraId="15D23B5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20" w:lineRule="exact"/>
        <w:ind w:firstLine="643" w:firstLineChars="20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修改方式一：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在房间数据详情页修改。选中目标房间，点击“修改”按钮，进入信息编辑页面。</w:t>
      </w:r>
    </w:p>
    <w:p w14:paraId="1BF3A4F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497195" cy="2637155"/>
            <wp:effectExtent l="0" t="0" r="4445" b="1460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7195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4080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492115" cy="2503170"/>
            <wp:effectExtent l="0" t="0" r="9525" b="1143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2115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DBBE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3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房间名称修改。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直接在框中填入正确房间名。</w:t>
      </w:r>
    </w:p>
    <w:p w14:paraId="0190411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使用部门修改。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点击“使用部门”栏“搜索”图标，在窗中选择对应部门即可。</w:t>
      </w:r>
    </w:p>
    <w:p w14:paraId="08B8C3D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使用人信息修改。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点击“使用人工号”栏“搜索”图标，在弹窗中输入姓名或工号自动匹配人员，勾选目标人员后点击“确定”即可同步更新“使用人工号”和“使用人”信息。多人用“，”隔开（如名字，名字，名字，……），可点击“全选”批量选择。</w:t>
      </w:r>
    </w:p>
    <w:p w14:paraId="46E8C10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管理人信息修改。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点击“管理人工号”处“搜索”图标，输入姓名或工号自动匹配人员，勾选目标人员后点击“确定”即可同步更新“管理人工号”和“管理人”信息。</w:t>
      </w:r>
    </w:p>
    <w:p w14:paraId="0DCD807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人员信息修改范围仅限本单位教职工，含正式职工、校聘劳务派遣人员等；挂职干部、兼职辅导员等特殊人员，请在“特殊情况说明”栏备注。</w:t>
      </w:r>
    </w:p>
    <w:p w14:paraId="2744EC2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541010" cy="2525395"/>
            <wp:effectExtent l="0" t="0" r="6350" b="4445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319F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541010" cy="2525395"/>
            <wp:effectExtent l="0" t="0" r="6350" b="4445"/>
            <wp:docPr id="23" name="图片 23" descr="0196e03f44b8821563b49750912f83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196e03f44b8821563b49750912f83f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0950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若其他不可编辑字段信息有误，请在“特殊情况说明”栏备注。完成全部信息修改与备注填写后，请点击“保存”。</w:t>
      </w:r>
    </w:p>
    <w:p w14:paraId="0B9AFF5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541010" cy="2525395"/>
            <wp:effectExtent l="0" t="0" r="6350" b="4445"/>
            <wp:docPr id="3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7DE6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修改方式二：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“单位盘点”页面直接编辑，仅支持修改使用部门、房间名称两项内容。</w:t>
      </w:r>
    </w:p>
    <w:p w14:paraId="6BC5C85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使用部门修改。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鼠标右键点击使用部门字段，点击“搜索”图标，在弹窗中单击选中对应部门，待该字段处显示部门编码后回车，即可显示部门名称。</w:t>
      </w:r>
    </w:p>
    <w:p w14:paraId="13835FC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3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房间名称修改。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鼠标右键点击房间名称字段，即可直接编辑修改内容。</w:t>
      </w:r>
    </w:p>
    <w:p w14:paraId="4D2B60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556885" cy="2580005"/>
            <wp:effectExtent l="0" t="0" r="5715" b="10795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56885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8AD5E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00" w:lineRule="exact"/>
        <w:textAlignment w:val="auto"/>
        <w:rPr>
          <w:rFonts w:hint="eastAsia" w:ascii="楷体_GB2312" w:hAnsi="楷体_GB2312" w:eastAsia="楷体_GB2312" w:cs="楷体_GB2312"/>
          <w:b/>
          <w:bCs w:val="0"/>
          <w:lang w:val="en-US" w:eastAsia="zh-CN"/>
        </w:rPr>
      </w:pPr>
      <w:bookmarkStart w:id="25" w:name="_Toc883"/>
      <w:bookmarkStart w:id="26" w:name="_Toc5980"/>
      <w:bookmarkStart w:id="27" w:name="_Toc20666"/>
      <w:bookmarkStart w:id="28" w:name="_Toc7986"/>
      <w:r>
        <w:rPr>
          <w:rFonts w:hint="eastAsia" w:ascii="楷体_GB2312" w:hAnsi="楷体_GB2312" w:eastAsia="楷体_GB2312" w:cs="楷体_GB2312"/>
          <w:b/>
          <w:bCs w:val="0"/>
          <w:lang w:val="en-US" w:eastAsia="zh-CN"/>
        </w:rPr>
        <w:t>（4）提交盘点</w:t>
      </w:r>
      <w:bookmarkEnd w:id="25"/>
      <w:r>
        <w:rPr>
          <w:rFonts w:hint="eastAsia" w:ascii="楷体_GB2312" w:hAnsi="楷体_GB2312" w:eastAsia="楷体_GB2312" w:cs="楷体_GB2312"/>
          <w:b/>
          <w:bCs w:val="0"/>
          <w:lang w:val="en-US" w:eastAsia="zh-CN"/>
        </w:rPr>
        <w:t>结果</w:t>
      </w:r>
      <w:bookmarkEnd w:id="26"/>
      <w:bookmarkEnd w:id="27"/>
      <w:bookmarkEnd w:id="28"/>
    </w:p>
    <w:p w14:paraId="2383BF3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核对房间数据确认无误后，勾选目标房间，点击“确认提交”按钮。已提交数据分别归集至两个页面：“已确认数据（已变动）”用于存放修改过的房间数据；“已确认数据（未变动）”用于存放未做修改的原始房间数据。</w:t>
      </w:r>
    </w:p>
    <w:p w14:paraId="72D9FB3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当前页面全部数据提交完成后，本次公用房清查盘点任务将流转至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本单位党政负责人处</w:t>
      </w: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进行审核。</w:t>
      </w:r>
    </w:p>
    <w:p w14:paraId="7820FBA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541010" cy="2525395"/>
            <wp:effectExtent l="0" t="0" r="6350" b="4445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914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541010" cy="2546350"/>
            <wp:effectExtent l="0" t="0" r="6350" b="13970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76E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若未勾选房间直接点击“确认提交”，系统将默认提交全部房间数据。（谨防误操作）</w:t>
      </w:r>
    </w:p>
    <w:p w14:paraId="1870DBC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541010" cy="2462530"/>
            <wp:effectExtent l="0" t="0" r="63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AF6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若提交的房间数据存在错误，在单位领导尚未审核前，可前往“已确认数据（已变动）”或“已确认数据（未变动）”页面点击“撤回”，撤回数据后重新修改并提交。</w:t>
      </w:r>
    </w:p>
    <w:p w14:paraId="2700331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541010" cy="2421255"/>
            <wp:effectExtent l="0" t="0" r="0" b="0"/>
            <wp:docPr id="3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rcRect b="7091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AB7F9">
      <w:pPr>
        <w:pStyle w:val="2"/>
        <w:bidi w:val="0"/>
        <w:spacing w:before="0" w:after="0" w:line="52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29" w:name="_Toc16880"/>
      <w:bookmarkStart w:id="30" w:name="_Toc24334"/>
      <w:bookmarkStart w:id="31" w:name="_Toc11"/>
      <w:bookmarkStart w:id="32" w:name="_Toc1498"/>
      <w:bookmarkStart w:id="33" w:name="_Toc6258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3.二级单位领导盘点审核</w:t>
      </w:r>
      <w:bookmarkEnd w:id="29"/>
      <w:bookmarkEnd w:id="30"/>
      <w:bookmarkEnd w:id="31"/>
      <w:bookmarkEnd w:id="32"/>
      <w:bookmarkEnd w:id="33"/>
    </w:p>
    <w:p w14:paraId="7026DD77">
      <w:pPr>
        <w:pStyle w:val="3"/>
        <w:bidi w:val="0"/>
        <w:spacing w:line="520" w:lineRule="exact"/>
        <w:rPr>
          <w:rFonts w:hint="eastAsia" w:ascii="楷体_GB2312" w:hAnsi="楷体_GB2312" w:eastAsia="楷体_GB2312" w:cs="楷体_GB2312"/>
          <w:b/>
          <w:bCs w:val="0"/>
          <w:lang w:val="en-US" w:eastAsia="zh-CN"/>
        </w:rPr>
      </w:pPr>
      <w:bookmarkStart w:id="34" w:name="_Toc16255"/>
      <w:bookmarkStart w:id="35" w:name="_Toc21621"/>
      <w:bookmarkStart w:id="36" w:name="_Toc17377"/>
      <w:bookmarkStart w:id="37" w:name="_Toc22125"/>
      <w:r>
        <w:rPr>
          <w:rFonts w:hint="eastAsia" w:ascii="楷体_GB2312" w:hAnsi="楷体_GB2312" w:eastAsia="楷体_GB2312" w:cs="楷体_GB2312"/>
          <w:b/>
          <w:bCs w:val="0"/>
          <w:lang w:val="en-US" w:eastAsia="zh-CN"/>
        </w:rPr>
        <w:t>（1）进入盘点审核页面</w:t>
      </w:r>
      <w:bookmarkEnd w:id="34"/>
      <w:bookmarkEnd w:id="35"/>
      <w:bookmarkEnd w:id="36"/>
      <w:bookmarkEnd w:id="37"/>
    </w:p>
    <w:p w14:paraId="35ABFA9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2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二级单位党政负责人（任一）登录系统后，点击主页“待办事项”-“单位盘点”-“单位审核（已变动）”直接进入。</w:t>
      </w:r>
    </w:p>
    <w:bookmarkEnd w:id="24"/>
    <w:p w14:paraId="0014C4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</w:pPr>
      <w:r>
        <w:drawing>
          <wp:inline distT="0" distB="0" distL="114300" distR="114300">
            <wp:extent cx="5541010" cy="2606040"/>
            <wp:effectExtent l="0" t="0" r="6350" b="0"/>
            <wp:docPr id="4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CDE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也可点击左侧导航栏“数据核查”-“清查盘点”-“盘点提交”-“单位盘点”进入。</w:t>
      </w:r>
    </w:p>
    <w:p w14:paraId="61ADB1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</w:pPr>
      <w:r>
        <w:drawing>
          <wp:inline distT="0" distB="0" distL="114300" distR="114300">
            <wp:extent cx="5541010" cy="2510790"/>
            <wp:effectExtent l="0" t="0" r="6350" b="3810"/>
            <wp:docPr id="3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9E706">
      <w:pPr>
        <w:pStyle w:val="3"/>
        <w:bidi w:val="0"/>
        <w:spacing w:line="520" w:lineRule="exact"/>
        <w:rPr>
          <w:rFonts w:hint="eastAsia" w:ascii="楷体_GB2312" w:hAnsi="楷体_GB2312" w:eastAsia="楷体_GB2312" w:cs="楷体_GB2312"/>
          <w:b/>
          <w:bCs w:val="0"/>
          <w:lang w:val="en-US" w:eastAsia="zh-CN"/>
        </w:rPr>
      </w:pPr>
      <w:bookmarkStart w:id="38" w:name="_Toc26962"/>
      <w:bookmarkStart w:id="39" w:name="_Toc8224"/>
      <w:bookmarkStart w:id="40" w:name="_Toc2116"/>
      <w:bookmarkStart w:id="41" w:name="_Toc2984"/>
      <w:r>
        <w:rPr>
          <w:rFonts w:hint="eastAsia" w:ascii="楷体_GB2312" w:hAnsi="楷体_GB2312" w:eastAsia="楷体_GB2312" w:cs="楷体_GB2312"/>
          <w:b/>
          <w:bCs w:val="0"/>
          <w:lang w:val="en-US" w:eastAsia="zh-CN"/>
        </w:rPr>
        <w:t>（2）审核房间数据</w:t>
      </w:r>
      <w:bookmarkEnd w:id="38"/>
      <w:bookmarkEnd w:id="39"/>
      <w:bookmarkEnd w:id="40"/>
      <w:bookmarkEnd w:id="41"/>
    </w:p>
    <w:p w14:paraId="561C0C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20" w:lineRule="exact"/>
        <w:ind w:firstLine="643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审核方式一：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在“审核已变动数据”页面，审核房产管理员修改后的房间数据，页面内修改字段以彩色高亮标注，双击单条房间数据可进入详情页面查看。</w:t>
      </w:r>
    </w:p>
    <w:p w14:paraId="5BA9BB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房间数据确认无误，点击“同意”，系统将自动跳转至“审核未变动数据”页面，再次点击“同意”，即可将本单位全部公用房盘点数据统一报送至房管部门。</w:t>
      </w:r>
    </w:p>
    <w:p w14:paraId="426044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541010" cy="2600325"/>
            <wp:effectExtent l="0" t="0" r="6350" b="5715"/>
            <wp:docPr id="2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061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541010" cy="2594610"/>
            <wp:effectExtent l="0" t="0" r="635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BA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541010" cy="2600325"/>
            <wp:effectExtent l="0" t="0" r="6350" b="5715"/>
            <wp:docPr id="3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08C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若房间数据有误需房产管理员重新盘点，可鼠标右击“二级单位领导审批意见”处，在框内填写审核意见并回车，再勾选对应房间点击“驳回”。可逐条填写意见，再批量勾选多条房间数据统一驳回。</w:t>
      </w:r>
    </w:p>
    <w:p w14:paraId="2A3B76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541010" cy="2594610"/>
            <wp:effectExtent l="0" t="0" r="6350" b="11430"/>
            <wp:docPr id="4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A61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多条房间数据驳回意见一致时，可先批量勾选多条数据，点击“驳回”，在弹窗中填写审批意见后保存即可。</w:t>
      </w:r>
    </w:p>
    <w:p w14:paraId="445EA7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541010" cy="2594610"/>
            <wp:effectExtent l="0" t="0" r="6350" b="11430"/>
            <wp:docPr id="3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8D6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审核方式二：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在“审核已变动数据”页面点击“变更汇总”，弹窗中可直观查看本次修改的房间条目、具体变更字段及各字段修改前后数据对比。点击“同意”，系统将自动跳转“审核未变动数据”页面继续审核；完成未变动数据审核同意操作后，本单位全部公用房盘点数据将一并报送至房管部门。</w:t>
      </w:r>
    </w:p>
    <w:p w14:paraId="2E7C95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541010" cy="2525395"/>
            <wp:effectExtent l="0" t="0" r="6350" b="4445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9B1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</w:pPr>
      <w:r>
        <w:drawing>
          <wp:inline distT="0" distB="0" distL="114300" distR="114300">
            <wp:extent cx="5541010" cy="2594610"/>
            <wp:effectExtent l="0" t="0" r="6350" b="11430"/>
            <wp:docPr id="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E8B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541010" cy="2611755"/>
            <wp:effectExtent l="0" t="0" r="6350" b="9525"/>
            <wp:docPr id="2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7A2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在“变更汇总”弹窗中审核时发现房间数据有误，可勾选对应房间条目点击“驳回”，“驳回原因”弹框内填写审批意见并确定，该条数据将退回房产管理员重新盘点。</w:t>
      </w:r>
    </w:p>
    <w:p w14:paraId="210218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若多条房间数据驳回意见一致时，可先批量勾选多条数据，点击“驳回”在弹框内填写意见并确定即可。</w:t>
      </w:r>
    </w:p>
    <w:p w14:paraId="50B3BB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541010" cy="2611755"/>
            <wp:effectExtent l="0" t="0" r="6350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6D9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二级单位报送的公用房盘点数据经房管部门审核通过后，系统将自动完成数据更新；若审核驳回或调整了不可修改字段，相关数据会再次下发至二级单位开展盘点与审核。</w:t>
      </w:r>
    </w:p>
    <w:p w14:paraId="68EDD61D">
      <w:pPr>
        <w:pStyle w:val="2"/>
        <w:bidi w:val="0"/>
        <w:spacing w:before="0" w:after="0" w:line="52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42" w:name="_Toc4750"/>
      <w:bookmarkStart w:id="43" w:name="_Toc6937"/>
      <w:bookmarkStart w:id="44" w:name="_Toc14662"/>
      <w:bookmarkStart w:id="45" w:name="_Toc5415"/>
      <w:bookmarkStart w:id="46" w:name="_Toc6492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4.其他功能</w:t>
      </w:r>
      <w:bookmarkEnd w:id="42"/>
      <w:bookmarkEnd w:id="43"/>
      <w:bookmarkEnd w:id="44"/>
      <w:bookmarkEnd w:id="45"/>
      <w:bookmarkEnd w:id="46"/>
    </w:p>
    <w:p w14:paraId="15ED7D7B">
      <w:pPr>
        <w:pStyle w:val="3"/>
        <w:bidi w:val="0"/>
        <w:spacing w:line="520" w:lineRule="exact"/>
        <w:rPr>
          <w:rFonts w:hint="eastAsia" w:ascii="楷体_GB2312" w:hAnsi="楷体_GB2312" w:eastAsia="楷体_GB2312" w:cs="楷体_GB2312"/>
          <w:b/>
          <w:bCs w:val="0"/>
          <w:lang w:val="en-US" w:eastAsia="zh-CN"/>
        </w:rPr>
      </w:pPr>
      <w:bookmarkStart w:id="47" w:name="_Toc8200"/>
      <w:bookmarkStart w:id="48" w:name="_Toc29822"/>
      <w:bookmarkStart w:id="49" w:name="_Toc11919"/>
      <w:bookmarkStart w:id="50" w:name="_Toc10690"/>
      <w:r>
        <w:rPr>
          <w:rFonts w:hint="eastAsia" w:ascii="楷体_GB2312" w:hAnsi="楷体_GB2312" w:eastAsia="楷体_GB2312" w:cs="楷体_GB2312"/>
          <w:b/>
          <w:bCs w:val="0"/>
          <w:lang w:val="en-US" w:eastAsia="zh-CN"/>
        </w:rPr>
        <w:t>（1）数据</w:t>
      </w:r>
      <w:bookmarkEnd w:id="47"/>
      <w:r>
        <w:rPr>
          <w:rFonts w:hint="eastAsia" w:ascii="楷体_GB2312" w:hAnsi="楷体_GB2312" w:eastAsia="楷体_GB2312" w:cs="楷体_GB2312"/>
          <w:b/>
          <w:bCs w:val="0"/>
          <w:lang w:val="en-US" w:eastAsia="zh-CN"/>
        </w:rPr>
        <w:t>导出</w:t>
      </w:r>
      <w:bookmarkEnd w:id="48"/>
      <w:bookmarkEnd w:id="49"/>
      <w:bookmarkEnd w:id="50"/>
    </w:p>
    <w:p w14:paraId="4B2B2D7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2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页面带有“导出”按钮时，点击该按钮即可导出公用房相关信息。导出时可选择所需字段，也可勾选“全选”按钮导出全部字段内容。</w:t>
      </w:r>
    </w:p>
    <w:p w14:paraId="182382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541010" cy="2525395"/>
            <wp:effectExtent l="0" t="0" r="6350" b="444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41010" cy="2591435"/>
            <wp:effectExtent l="0" t="0" r="6350" b="1460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34415">
      <w:pPr>
        <w:pStyle w:val="3"/>
        <w:bidi w:val="0"/>
        <w:spacing w:line="520" w:lineRule="exact"/>
        <w:rPr>
          <w:rFonts w:hint="eastAsia" w:ascii="楷体_GB2312" w:hAnsi="楷体_GB2312" w:eastAsia="楷体_GB2312" w:cs="楷体_GB2312"/>
          <w:b/>
          <w:bCs w:val="0"/>
          <w:lang w:val="en-US" w:eastAsia="zh-CN"/>
        </w:rPr>
      </w:pPr>
      <w:bookmarkStart w:id="51" w:name="_Toc18171"/>
      <w:bookmarkStart w:id="52" w:name="_Toc2267"/>
      <w:bookmarkStart w:id="53" w:name="_Toc16086"/>
      <w:r>
        <w:rPr>
          <w:rFonts w:hint="eastAsia" w:ascii="楷体_GB2312" w:hAnsi="楷体_GB2312" w:eastAsia="楷体_GB2312" w:cs="楷体_GB2312"/>
          <w:b/>
          <w:bCs w:val="0"/>
          <w:lang w:val="en-US" w:eastAsia="zh-CN"/>
        </w:rPr>
        <w:t>（2）提醒</w:t>
      </w:r>
      <w:bookmarkEnd w:id="51"/>
    </w:p>
    <w:p w14:paraId="6FC20E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系统设置倒计时提醒功能，公用房盘点数据若未完成审核报送，将分别在截止日期前3天、1天，向二级单位党政负责人、房产管理员推送提醒通知。盘点期限届满仍未完成审核报送的，系统默认盘点数据准确无误，将自动完成数据报送操作。</w:t>
      </w:r>
      <w:bookmarkEnd w:id="52"/>
      <w:bookmarkEnd w:id="53"/>
    </w:p>
    <w:sectPr>
      <w:footerReference r:id="rId4" w:type="default"/>
      <w:pgSz w:w="11906" w:h="16838"/>
      <w:pgMar w:top="1134" w:right="1587" w:bottom="1134" w:left="1587" w:header="851" w:footer="737" w:gutter="0"/>
      <w:pgNumType w:fmt="decimal" w:start="1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B66560"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5E4877"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315862">
                          <w:pPr>
                            <w:pStyle w:val="7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第 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7aJO4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GEsM0Kn768f30&#10;8+H06xvBGQRqXJgh7t4hMrbvbIu2Gc4DDhPvtvI6fcGIwA95jxd5RRsJT5emk+k0h4vDN2yAnz1e&#10;dz7E98JqkoyCetSvk5UdNiH2oUNIymbsWirV1VAZ0hT06vX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F7aJO4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5315862">
                    <w:pPr>
                      <w:pStyle w:val="7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第 </w:t>
                    </w:r>
                    <w:r>
                      <w:rPr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1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sz w:val="24"/>
                        <w:szCs w:val="24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revisionView w:markup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F27673"/>
    <w:rsid w:val="014F219D"/>
    <w:rsid w:val="02291549"/>
    <w:rsid w:val="02E50BFE"/>
    <w:rsid w:val="0382344A"/>
    <w:rsid w:val="043F063A"/>
    <w:rsid w:val="04A62A1C"/>
    <w:rsid w:val="05EA4B8A"/>
    <w:rsid w:val="06994E18"/>
    <w:rsid w:val="06AE5BB8"/>
    <w:rsid w:val="073C40D7"/>
    <w:rsid w:val="086E682C"/>
    <w:rsid w:val="0AD50CEA"/>
    <w:rsid w:val="0BAA3286"/>
    <w:rsid w:val="0C734704"/>
    <w:rsid w:val="0D002EE5"/>
    <w:rsid w:val="0D841421"/>
    <w:rsid w:val="0E80608C"/>
    <w:rsid w:val="11E76910"/>
    <w:rsid w:val="13AA170D"/>
    <w:rsid w:val="146D1868"/>
    <w:rsid w:val="14CC3133"/>
    <w:rsid w:val="15087642"/>
    <w:rsid w:val="154610C8"/>
    <w:rsid w:val="15B605E5"/>
    <w:rsid w:val="17412B7A"/>
    <w:rsid w:val="17A76437"/>
    <w:rsid w:val="17C13CE1"/>
    <w:rsid w:val="1A307936"/>
    <w:rsid w:val="1BC05D1A"/>
    <w:rsid w:val="1D515C93"/>
    <w:rsid w:val="1E0A5972"/>
    <w:rsid w:val="1F87064C"/>
    <w:rsid w:val="23362F77"/>
    <w:rsid w:val="241514AE"/>
    <w:rsid w:val="255F47F5"/>
    <w:rsid w:val="258C4EBE"/>
    <w:rsid w:val="25B12B54"/>
    <w:rsid w:val="26513A73"/>
    <w:rsid w:val="28357A8F"/>
    <w:rsid w:val="2996455E"/>
    <w:rsid w:val="2C251BC9"/>
    <w:rsid w:val="2CCC5058"/>
    <w:rsid w:val="2D8656AF"/>
    <w:rsid w:val="2EAE5181"/>
    <w:rsid w:val="2EE23DA1"/>
    <w:rsid w:val="30426838"/>
    <w:rsid w:val="3075611B"/>
    <w:rsid w:val="308765CD"/>
    <w:rsid w:val="33BA1F8F"/>
    <w:rsid w:val="352626E8"/>
    <w:rsid w:val="356707A2"/>
    <w:rsid w:val="35BB5A78"/>
    <w:rsid w:val="35F965A0"/>
    <w:rsid w:val="38804D57"/>
    <w:rsid w:val="3AED7D56"/>
    <w:rsid w:val="3B383483"/>
    <w:rsid w:val="3BBA43FA"/>
    <w:rsid w:val="3BE64ED1"/>
    <w:rsid w:val="3CE74418"/>
    <w:rsid w:val="40776A3F"/>
    <w:rsid w:val="41A17335"/>
    <w:rsid w:val="4230334A"/>
    <w:rsid w:val="43CE2E1A"/>
    <w:rsid w:val="445826E4"/>
    <w:rsid w:val="44C12FBD"/>
    <w:rsid w:val="44D135E9"/>
    <w:rsid w:val="456B196C"/>
    <w:rsid w:val="45E9435C"/>
    <w:rsid w:val="464C44CA"/>
    <w:rsid w:val="46572DDC"/>
    <w:rsid w:val="46595AFB"/>
    <w:rsid w:val="48757D08"/>
    <w:rsid w:val="493D246F"/>
    <w:rsid w:val="4A262B66"/>
    <w:rsid w:val="4ABE0022"/>
    <w:rsid w:val="4AE253FD"/>
    <w:rsid w:val="4C54686A"/>
    <w:rsid w:val="4DE1199C"/>
    <w:rsid w:val="4ED47F6C"/>
    <w:rsid w:val="4FA02032"/>
    <w:rsid w:val="50BC2FAB"/>
    <w:rsid w:val="534F2C46"/>
    <w:rsid w:val="5375174B"/>
    <w:rsid w:val="55EC35D4"/>
    <w:rsid w:val="55F67573"/>
    <w:rsid w:val="57A851F5"/>
    <w:rsid w:val="58062F58"/>
    <w:rsid w:val="5C083A47"/>
    <w:rsid w:val="5C731B36"/>
    <w:rsid w:val="5CA256B0"/>
    <w:rsid w:val="5E1B7E2A"/>
    <w:rsid w:val="5F4707A9"/>
    <w:rsid w:val="5F623420"/>
    <w:rsid w:val="5FC15189"/>
    <w:rsid w:val="618730C5"/>
    <w:rsid w:val="61D513C0"/>
    <w:rsid w:val="637075F2"/>
    <w:rsid w:val="641B16EE"/>
    <w:rsid w:val="659F31C5"/>
    <w:rsid w:val="67C56420"/>
    <w:rsid w:val="6965462D"/>
    <w:rsid w:val="6C17517F"/>
    <w:rsid w:val="6CF05300"/>
    <w:rsid w:val="6D793547"/>
    <w:rsid w:val="6EDC1FE0"/>
    <w:rsid w:val="6EF32E85"/>
    <w:rsid w:val="6FDD00E5"/>
    <w:rsid w:val="71A16097"/>
    <w:rsid w:val="72EB511F"/>
    <w:rsid w:val="73045661"/>
    <w:rsid w:val="73A82490"/>
    <w:rsid w:val="75A8786F"/>
    <w:rsid w:val="7634625D"/>
    <w:rsid w:val="774A52C3"/>
    <w:rsid w:val="787E6632"/>
    <w:rsid w:val="7A435328"/>
    <w:rsid w:val="7B1537A5"/>
    <w:rsid w:val="7B346CFF"/>
    <w:rsid w:val="7B6E4B32"/>
    <w:rsid w:val="7BA841E4"/>
    <w:rsid w:val="7BE527D1"/>
    <w:rsid w:val="7CC873E8"/>
    <w:rsid w:val="7E5A3299"/>
    <w:rsid w:val="7FAE7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numPr>
        <w:ilvl w:val="0"/>
        <w:numId w:val="0"/>
      </w:numPr>
      <w:ind w:left="0" w:leftChars="0" w:firstLine="0" w:firstLineChars="0"/>
      <w:jc w:val="both"/>
    </w:pPr>
    <w:rPr>
      <w:rFonts w:ascii="宋体" w:hAnsi="宋体" w:eastAsia="宋体" w:cs="宋体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00" w:beforeLines="0" w:beforeAutospacing="0" w:after="90" w:afterLines="0" w:afterAutospacing="0" w:line="576" w:lineRule="auto"/>
      <w:outlineLvl w:val="0"/>
    </w:pPr>
    <w:rPr>
      <w:rFonts w:eastAsia="方正小标宋简体"/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Lines="0" w:afterLines="0" w:line="240" w:lineRule="auto"/>
      <w:ind w:firstLine="880" w:firstLineChars="200"/>
      <w:outlineLvl w:val="1"/>
    </w:pPr>
    <w:rPr>
      <w:rFonts w:ascii="Arial" w:hAnsi="Arial" w:eastAsia="黑体"/>
      <w:bCs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qFormat/>
    <w:uiPriority w:val="0"/>
    <w:pPr>
      <w:ind w:left="840" w:leftChars="400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oc 1"/>
    <w:basedOn w:val="1"/>
    <w:next w:val="1"/>
    <w:qFormat/>
    <w:uiPriority w:val="0"/>
    <w:pPr>
      <w:spacing w:line="360" w:lineRule="auto"/>
    </w:pPr>
  </w:style>
  <w:style w:type="paragraph" w:styleId="10">
    <w:name w:val="toc 2"/>
    <w:basedOn w:val="1"/>
    <w:next w:val="1"/>
    <w:qFormat/>
    <w:uiPriority w:val="0"/>
    <w:pPr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2217</Words>
  <Characters>2234</Characters>
  <Lines>0</Lines>
  <Paragraphs>0</Paragraphs>
  <TotalTime>6</TotalTime>
  <ScaleCrop>false</ScaleCrop>
  <LinksUpToDate>false</LinksUpToDate>
  <CharactersWithSpaces>2295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2026-04-07T08:14:00Z</dcterms:created>
  <dc:creator>chengyh</dc:creator>
  <cp:lastModifiedBy>刘筱</cp:lastModifiedBy>
  <dcterms:modified xsi:type="dcterms:W3CDTF">2026-06-26T04:23:49Z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eyJoZGlkIjoiYTY3ZDU4MDQ0MzMyZTZjYmU4YWFiYTVhMjA3YTU4NzYiLCJ1c2VySWQiOiIxNDg5NjAyMTA5In0=</vt:lpwstr>
  </property>
  <property fmtid="{D5CDD505-2E9C-101B-9397-08002B2CF9AE}" pid="4" name="ICV">
    <vt:lpwstr>8A3CC8EFBD84436B9C9F354CECA7B95E_13</vt:lpwstr>
  </property>
</Properties>
</file>